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4EF2E" w14:textId="77777777" w:rsidR="00C5457A" w:rsidRPr="00075A5D" w:rsidRDefault="00C5457A" w:rsidP="00C5457A">
      <w:pPr>
        <w:jc w:val="center"/>
        <w:rPr>
          <w:rFonts w:cs="Times New Roman"/>
          <w:szCs w:val="24"/>
        </w:rPr>
      </w:pPr>
      <w:r w:rsidRPr="00075A5D">
        <w:rPr>
          <w:rFonts w:cs="Times New Roman"/>
          <w:szCs w:val="24"/>
        </w:rPr>
        <w:t>COMMONWEALTH OF MASSACHUSETTS</w:t>
      </w:r>
    </w:p>
    <w:p w14:paraId="0F08A350" w14:textId="77777777" w:rsidR="00C5457A" w:rsidRPr="00075A5D" w:rsidRDefault="00C5457A" w:rsidP="00C5457A">
      <w:pPr>
        <w:jc w:val="center"/>
        <w:rPr>
          <w:rFonts w:cs="Times New Roman"/>
          <w:szCs w:val="24"/>
        </w:rPr>
      </w:pPr>
    </w:p>
    <w:p w14:paraId="596DE13E" w14:textId="77777777" w:rsidR="00C5457A" w:rsidRPr="00075A5D" w:rsidRDefault="00C5457A" w:rsidP="00C5457A">
      <w:pPr>
        <w:rPr>
          <w:rFonts w:cs="Times New Roman"/>
          <w:szCs w:val="24"/>
        </w:rPr>
      </w:pPr>
      <w:r w:rsidRPr="00075A5D">
        <w:rPr>
          <w:rFonts w:cs="Times New Roman"/>
          <w:szCs w:val="24"/>
        </w:rPr>
        <w:t>SUFFOLK, SS.</w:t>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 xml:space="preserve">      SUPERIOR COURT</w:t>
      </w:r>
    </w:p>
    <w:p w14:paraId="6766F5AA" w14:textId="77777777" w:rsidR="00C5457A" w:rsidRPr="00075A5D" w:rsidRDefault="00C5457A" w:rsidP="00C5457A">
      <w:pPr>
        <w:ind w:left="5040"/>
        <w:rPr>
          <w:rFonts w:cs="Times New Roman"/>
          <w:szCs w:val="24"/>
        </w:rPr>
      </w:pPr>
      <w:r w:rsidRPr="00075A5D">
        <w:rPr>
          <w:rFonts w:cs="Times New Roman"/>
          <w:szCs w:val="24"/>
        </w:rPr>
        <w:t xml:space="preserve">      CIVIL ACTION NO. 2016-00969</w:t>
      </w:r>
    </w:p>
    <w:p w14:paraId="73EB7B68" w14:textId="77777777" w:rsidR="00C5457A" w:rsidRPr="00075A5D" w:rsidRDefault="00C5457A" w:rsidP="00C5457A">
      <w:pPr>
        <w:rPr>
          <w:rFonts w:cs="Times New Roman"/>
          <w:szCs w:val="24"/>
        </w:rPr>
      </w:pPr>
      <w:r w:rsidRPr="00075A5D">
        <w:rPr>
          <w:rFonts w:cs="Times New Roman"/>
          <w:szCs w:val="24"/>
        </w:rPr>
        <w:t>__________________________________________</w:t>
      </w:r>
    </w:p>
    <w:p w14:paraId="2BEA4044" w14:textId="77777777" w:rsidR="00C5457A" w:rsidRPr="00075A5D" w:rsidRDefault="00C5457A" w:rsidP="00C5457A">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w:t>
      </w:r>
    </w:p>
    <w:p w14:paraId="54B0315E" w14:textId="77777777" w:rsidR="00C5457A" w:rsidRPr="00075A5D" w:rsidRDefault="00C5457A" w:rsidP="00C5457A">
      <w:pPr>
        <w:rPr>
          <w:rFonts w:cs="Times New Roman"/>
          <w:szCs w:val="24"/>
        </w:rPr>
      </w:pPr>
      <w:r w:rsidRPr="00075A5D">
        <w:rPr>
          <w:rFonts w:cs="Times New Roman"/>
          <w:szCs w:val="24"/>
        </w:rPr>
        <w:t>MASSACHUSETTS ASSOCIATION OF COURT</w:t>
      </w:r>
      <w:r w:rsidRPr="00075A5D">
        <w:rPr>
          <w:rFonts w:cs="Times New Roman"/>
          <w:szCs w:val="24"/>
        </w:rPr>
        <w:tab/>
        <w:t>)</w:t>
      </w:r>
    </w:p>
    <w:p w14:paraId="0662B3A0" w14:textId="77777777" w:rsidR="00C5457A" w:rsidRPr="00075A5D" w:rsidRDefault="00C5457A" w:rsidP="00C5457A">
      <w:pPr>
        <w:rPr>
          <w:rFonts w:cs="Times New Roman"/>
          <w:szCs w:val="24"/>
        </w:rPr>
      </w:pPr>
      <w:r w:rsidRPr="00075A5D">
        <w:rPr>
          <w:rFonts w:cs="Times New Roman"/>
          <w:szCs w:val="24"/>
        </w:rPr>
        <w:t>INTERPRETERS, INC., MOUSSA ABBOUD,</w:t>
      </w:r>
      <w:r w:rsidRPr="00075A5D">
        <w:rPr>
          <w:rFonts w:cs="Times New Roman"/>
          <w:szCs w:val="24"/>
        </w:rPr>
        <w:tab/>
        <w:t>)</w:t>
      </w:r>
    </w:p>
    <w:p w14:paraId="1391B7C0" w14:textId="77777777" w:rsidR="00C5457A" w:rsidRPr="00075A5D" w:rsidRDefault="00C5457A" w:rsidP="00C5457A">
      <w:pPr>
        <w:rPr>
          <w:rFonts w:cs="Times New Roman"/>
          <w:szCs w:val="24"/>
        </w:rPr>
      </w:pPr>
      <w:r w:rsidRPr="00075A5D">
        <w:rPr>
          <w:rFonts w:cs="Times New Roman"/>
          <w:szCs w:val="24"/>
        </w:rPr>
        <w:t>SOLEDADE GOMES DEBARROS, ANAHIT</w:t>
      </w:r>
      <w:r w:rsidRPr="00075A5D">
        <w:rPr>
          <w:rFonts w:cs="Times New Roman"/>
          <w:szCs w:val="24"/>
        </w:rPr>
        <w:tab/>
        <w:t>)</w:t>
      </w:r>
    </w:p>
    <w:p w14:paraId="5843042F" w14:textId="77777777" w:rsidR="00C5457A" w:rsidRPr="00075A5D" w:rsidRDefault="00C5457A" w:rsidP="00C5457A">
      <w:pPr>
        <w:rPr>
          <w:rFonts w:cs="Times New Roman"/>
          <w:szCs w:val="24"/>
        </w:rPr>
      </w:pPr>
      <w:r w:rsidRPr="00075A5D">
        <w:rPr>
          <w:rFonts w:cs="Times New Roman"/>
          <w:szCs w:val="24"/>
        </w:rPr>
        <w:t>FLANAGAN, NORMA V. ROSEN-MANN, and</w:t>
      </w:r>
      <w:r w:rsidRPr="00075A5D">
        <w:rPr>
          <w:rFonts w:cs="Times New Roman"/>
          <w:szCs w:val="24"/>
        </w:rPr>
        <w:tab/>
        <w:t xml:space="preserve">)     </w:t>
      </w:r>
    </w:p>
    <w:p w14:paraId="1E046B33" w14:textId="77777777" w:rsidR="00C5457A" w:rsidRPr="00075A5D" w:rsidRDefault="00C5457A" w:rsidP="00C5457A">
      <w:pPr>
        <w:rPr>
          <w:rFonts w:cs="Times New Roman"/>
          <w:szCs w:val="24"/>
        </w:rPr>
      </w:pPr>
      <w:r w:rsidRPr="00075A5D">
        <w:rPr>
          <w:rFonts w:cs="Times New Roman"/>
          <w:szCs w:val="24"/>
        </w:rPr>
        <w:t xml:space="preserve">MICHAEL R. LENZ, individually, and on behalf </w:t>
      </w:r>
      <w:r w:rsidRPr="00075A5D">
        <w:rPr>
          <w:rFonts w:cs="Times New Roman"/>
          <w:szCs w:val="24"/>
        </w:rPr>
        <w:tab/>
        <w:t xml:space="preserve">)    </w:t>
      </w:r>
    </w:p>
    <w:p w14:paraId="2A913B20" w14:textId="77777777" w:rsidR="00C5457A" w:rsidRPr="00075A5D" w:rsidRDefault="00C5457A" w:rsidP="00C5457A">
      <w:pPr>
        <w:rPr>
          <w:rFonts w:cs="Times New Roman"/>
          <w:szCs w:val="24"/>
        </w:rPr>
      </w:pPr>
      <w:r w:rsidRPr="00075A5D">
        <w:rPr>
          <w:rFonts w:cs="Times New Roman"/>
          <w:szCs w:val="24"/>
        </w:rPr>
        <w:t>of other persons similarly situated,</w:t>
      </w:r>
      <w:r w:rsidRPr="00075A5D">
        <w:rPr>
          <w:rFonts w:cs="Times New Roman"/>
          <w:szCs w:val="24"/>
        </w:rPr>
        <w:tab/>
      </w:r>
      <w:r w:rsidRPr="00075A5D">
        <w:rPr>
          <w:rFonts w:cs="Times New Roman"/>
          <w:szCs w:val="24"/>
        </w:rPr>
        <w:tab/>
      </w:r>
      <w:r w:rsidRPr="00075A5D">
        <w:rPr>
          <w:rFonts w:cs="Times New Roman"/>
          <w:szCs w:val="24"/>
        </w:rPr>
        <w:tab/>
        <w:t>)</w:t>
      </w:r>
    </w:p>
    <w:p w14:paraId="20960BED" w14:textId="77777777" w:rsidR="00C5457A" w:rsidRPr="00075A5D" w:rsidRDefault="00C5457A" w:rsidP="00C5457A">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 xml:space="preserve">)     </w:t>
      </w:r>
    </w:p>
    <w:p w14:paraId="375439A5" w14:textId="77777777" w:rsidR="00C5457A" w:rsidRPr="00075A5D" w:rsidRDefault="00C5457A" w:rsidP="00C5457A">
      <w:pPr>
        <w:ind w:left="2160" w:firstLine="720"/>
        <w:rPr>
          <w:rFonts w:cs="Times New Roman"/>
          <w:szCs w:val="24"/>
        </w:rPr>
      </w:pPr>
      <w:r w:rsidRPr="00075A5D">
        <w:rPr>
          <w:rFonts w:cs="Times New Roman"/>
          <w:szCs w:val="24"/>
        </w:rPr>
        <w:t>Plaintiffs,</w:t>
      </w:r>
      <w:r w:rsidRPr="00075A5D">
        <w:rPr>
          <w:rFonts w:cs="Times New Roman"/>
          <w:szCs w:val="24"/>
        </w:rPr>
        <w:tab/>
      </w:r>
      <w:r w:rsidRPr="00075A5D">
        <w:rPr>
          <w:rFonts w:cs="Times New Roman"/>
          <w:szCs w:val="24"/>
        </w:rPr>
        <w:tab/>
        <w:t>)</w:t>
      </w:r>
    </w:p>
    <w:p w14:paraId="353451C6" w14:textId="77777777" w:rsidR="00C5457A" w:rsidRPr="00075A5D" w:rsidRDefault="00C5457A" w:rsidP="00C5457A">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w:t>
      </w:r>
    </w:p>
    <w:p w14:paraId="3331E2CF" w14:textId="77777777" w:rsidR="00C5457A" w:rsidRPr="00075A5D" w:rsidRDefault="00C5457A" w:rsidP="00C5457A">
      <w:pPr>
        <w:ind w:firstLine="720"/>
        <w:rPr>
          <w:rFonts w:cs="Times New Roman"/>
          <w:szCs w:val="24"/>
        </w:rPr>
      </w:pPr>
      <w:r w:rsidRPr="00075A5D">
        <w:rPr>
          <w:rFonts w:cs="Times New Roman"/>
          <w:szCs w:val="24"/>
        </w:rPr>
        <w:t>v.</w:t>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 xml:space="preserve">)     </w:t>
      </w:r>
    </w:p>
    <w:p w14:paraId="1BD6FCCA" w14:textId="77777777" w:rsidR="00C5457A" w:rsidRPr="00075A5D" w:rsidRDefault="00C5457A" w:rsidP="00C5457A">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 xml:space="preserve">)     </w:t>
      </w:r>
    </w:p>
    <w:p w14:paraId="21AC7FD7" w14:textId="77777777" w:rsidR="00C5457A" w:rsidRPr="00075A5D" w:rsidRDefault="00C5457A" w:rsidP="00C5457A">
      <w:pPr>
        <w:rPr>
          <w:rFonts w:cs="Times New Roman"/>
          <w:szCs w:val="24"/>
        </w:rPr>
      </w:pPr>
      <w:r>
        <w:rPr>
          <w:rFonts w:cs="Times New Roman"/>
          <w:szCs w:val="24"/>
        </w:rPr>
        <w:t>EXECUTIVE OFFICE OF THE TRIAL COURT,</w:t>
      </w:r>
      <w:r>
        <w:rPr>
          <w:rFonts w:cs="Times New Roman"/>
          <w:szCs w:val="24"/>
        </w:rPr>
        <w:tab/>
      </w:r>
      <w:r w:rsidRPr="00075A5D">
        <w:rPr>
          <w:rFonts w:cs="Times New Roman"/>
          <w:szCs w:val="24"/>
        </w:rPr>
        <w:t>)</w:t>
      </w:r>
    </w:p>
    <w:p w14:paraId="71B12641" w14:textId="77777777" w:rsidR="00C5457A" w:rsidRPr="00075A5D" w:rsidRDefault="00C5457A" w:rsidP="00C5457A">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w:t>
      </w:r>
    </w:p>
    <w:p w14:paraId="341592EF" w14:textId="77777777" w:rsidR="00C5457A" w:rsidRPr="00075A5D" w:rsidRDefault="00C5457A" w:rsidP="00C5457A">
      <w:pPr>
        <w:ind w:left="2160" w:firstLine="720"/>
        <w:rPr>
          <w:rFonts w:cs="Times New Roman"/>
          <w:szCs w:val="24"/>
        </w:rPr>
      </w:pPr>
      <w:r>
        <w:rPr>
          <w:rFonts w:cs="Times New Roman"/>
          <w:szCs w:val="24"/>
        </w:rPr>
        <w:t>Defendant</w:t>
      </w:r>
      <w:r w:rsidRPr="00075A5D">
        <w:rPr>
          <w:rFonts w:cs="Times New Roman"/>
          <w:szCs w:val="24"/>
        </w:rPr>
        <w:t>.</w:t>
      </w:r>
      <w:r w:rsidRPr="00075A5D">
        <w:rPr>
          <w:rFonts w:cs="Times New Roman"/>
          <w:szCs w:val="24"/>
        </w:rPr>
        <w:tab/>
      </w:r>
      <w:r w:rsidRPr="00075A5D">
        <w:rPr>
          <w:rFonts w:cs="Times New Roman"/>
          <w:szCs w:val="24"/>
        </w:rPr>
        <w:tab/>
        <w:t>)</w:t>
      </w:r>
    </w:p>
    <w:p w14:paraId="3AB2B676" w14:textId="77777777" w:rsidR="00C5457A" w:rsidRPr="00075A5D" w:rsidRDefault="00C5457A" w:rsidP="00C5457A">
      <w:pPr>
        <w:rPr>
          <w:rFonts w:cs="Times New Roman"/>
          <w:szCs w:val="24"/>
        </w:rPr>
      </w:pPr>
      <w:r w:rsidRPr="00075A5D">
        <w:rPr>
          <w:rFonts w:cs="Times New Roman"/>
          <w:szCs w:val="24"/>
        </w:rPr>
        <w:t>__________________________________________)</w:t>
      </w:r>
    </w:p>
    <w:p w14:paraId="750EAC53" w14:textId="77777777" w:rsidR="00C5457A" w:rsidRPr="00075A5D" w:rsidRDefault="00C5457A" w:rsidP="00C5457A">
      <w:pPr>
        <w:rPr>
          <w:rFonts w:cs="Times New Roman"/>
          <w:szCs w:val="24"/>
        </w:rPr>
      </w:pPr>
    </w:p>
    <w:p w14:paraId="4EF5D5BA" w14:textId="77777777" w:rsidR="00C5457A" w:rsidRDefault="00C5457A" w:rsidP="00C5457A">
      <w:pPr>
        <w:jc w:val="center"/>
        <w:rPr>
          <w:rFonts w:cs="Times New Roman"/>
          <w:b/>
          <w:szCs w:val="24"/>
          <w:u w:val="single"/>
        </w:rPr>
      </w:pPr>
      <w:r>
        <w:rPr>
          <w:rFonts w:cs="Times New Roman"/>
          <w:b/>
          <w:szCs w:val="24"/>
          <w:u w:val="single"/>
        </w:rPr>
        <w:t xml:space="preserve">PLAINTIFFS’ MEMORANDUM IN SUPPORT OF </w:t>
      </w:r>
    </w:p>
    <w:p w14:paraId="481517DD" w14:textId="77777777" w:rsidR="00C5457A" w:rsidRDefault="00C5457A" w:rsidP="00C5457A">
      <w:pPr>
        <w:jc w:val="center"/>
        <w:rPr>
          <w:rFonts w:cs="Times New Roman"/>
          <w:szCs w:val="24"/>
        </w:rPr>
      </w:pPr>
      <w:r>
        <w:rPr>
          <w:rFonts w:cs="Times New Roman"/>
          <w:b/>
          <w:szCs w:val="24"/>
          <w:u w:val="single"/>
        </w:rPr>
        <w:t>MOTION TO COMPEL DISCOVERY</w:t>
      </w:r>
    </w:p>
    <w:p w14:paraId="6C414436" w14:textId="77777777" w:rsidR="00C5457A" w:rsidRDefault="00C5457A"/>
    <w:p w14:paraId="1EE2BE09" w14:textId="77777777" w:rsidR="00AA3F3C" w:rsidRPr="00BD1AE6" w:rsidRDefault="00AA3F3C" w:rsidP="00AA3F3C">
      <w:pPr>
        <w:pStyle w:val="ListParagraph"/>
        <w:numPr>
          <w:ilvl w:val="0"/>
          <w:numId w:val="1"/>
        </w:numPr>
        <w:spacing w:after="160" w:line="480" w:lineRule="auto"/>
        <w:jc w:val="both"/>
        <w:rPr>
          <w:rFonts w:cs="Times New Roman"/>
          <w:b/>
        </w:rPr>
      </w:pPr>
      <w:r>
        <w:rPr>
          <w:rFonts w:cs="Times New Roman"/>
          <w:b/>
          <w:u w:val="single"/>
        </w:rPr>
        <w:t>Legal Standards</w:t>
      </w:r>
    </w:p>
    <w:p w14:paraId="7BA120D4" w14:textId="77777777" w:rsidR="00AA3F3C" w:rsidRPr="00FE11EB" w:rsidRDefault="00AA3F3C" w:rsidP="00AA3F3C">
      <w:pPr>
        <w:pStyle w:val="ListParagraph"/>
        <w:numPr>
          <w:ilvl w:val="1"/>
          <w:numId w:val="2"/>
        </w:numPr>
        <w:spacing w:after="160" w:line="480" w:lineRule="auto"/>
        <w:rPr>
          <w:rFonts w:cs="Times New Roman"/>
          <w:b/>
        </w:rPr>
      </w:pPr>
      <w:r>
        <w:rPr>
          <w:rFonts w:cs="Times New Roman"/>
          <w:b/>
        </w:rPr>
        <w:t>The Rules of Civil Procedure</w:t>
      </w:r>
    </w:p>
    <w:p w14:paraId="6F7562BE" w14:textId="77777777" w:rsidR="00AA3F3C" w:rsidRPr="003A5443" w:rsidRDefault="00AA3F3C" w:rsidP="00AA3F3C">
      <w:pPr>
        <w:pStyle w:val="NoSpacing"/>
        <w:spacing w:line="480" w:lineRule="auto"/>
        <w:ind w:firstLine="720"/>
        <w:rPr>
          <w:rFonts w:ascii="Times New Roman" w:hAnsi="Times New Roman" w:cs="Times New Roman"/>
          <w:sz w:val="24"/>
          <w:szCs w:val="24"/>
        </w:rPr>
      </w:pPr>
      <w:r w:rsidRPr="003A5443">
        <w:rPr>
          <w:rFonts w:ascii="Times New Roman" w:hAnsi="Times New Roman" w:cs="Times New Roman"/>
          <w:sz w:val="24"/>
          <w:szCs w:val="24"/>
        </w:rPr>
        <w:t>If a document request is not answered in full or in part, or if objections are raised, or if there has been any other failure to permit inspection as requested, the party requesting</w:t>
      </w:r>
      <w:r>
        <w:rPr>
          <w:rFonts w:ascii="Times New Roman" w:hAnsi="Times New Roman" w:cs="Times New Roman"/>
          <w:sz w:val="24"/>
          <w:szCs w:val="24"/>
        </w:rPr>
        <w:t xml:space="preserve"> </w:t>
      </w:r>
      <w:r w:rsidRPr="003A5443">
        <w:rPr>
          <w:rFonts w:ascii="Times New Roman" w:hAnsi="Times New Roman" w:cs="Times New Roman"/>
          <w:sz w:val="24"/>
          <w:szCs w:val="24"/>
        </w:rPr>
        <w:t>documents may move, pursuant to Mass. R. Civ. P. 37(a)</w:t>
      </w:r>
      <w:r w:rsidRPr="003A5443">
        <w:rPr>
          <w:rStyle w:val="FootnoteReference"/>
          <w:rFonts w:ascii="Times New Roman" w:hAnsi="Times New Roman" w:cs="Times New Roman"/>
          <w:sz w:val="24"/>
          <w:szCs w:val="24"/>
        </w:rPr>
        <w:footnoteReference w:id="1"/>
      </w:r>
      <w:r w:rsidRPr="003A5443">
        <w:rPr>
          <w:rFonts w:ascii="Times New Roman" w:hAnsi="Times New Roman" w:cs="Times New Roman"/>
          <w:sz w:val="24"/>
          <w:szCs w:val="24"/>
        </w:rPr>
        <w:t>, to compel a response where there has been an objection in whole or in part to the request</w:t>
      </w:r>
      <w:r w:rsidRPr="003A5443">
        <w:rPr>
          <w:rStyle w:val="FootnoteReference"/>
          <w:rFonts w:ascii="Times New Roman" w:hAnsi="Times New Roman" w:cs="Times New Roman"/>
          <w:sz w:val="24"/>
          <w:szCs w:val="24"/>
        </w:rPr>
        <w:footnoteReference w:id="2"/>
      </w:r>
      <w:r w:rsidRPr="003A5443">
        <w:rPr>
          <w:rFonts w:ascii="Times New Roman" w:hAnsi="Times New Roman" w:cs="Times New Roman"/>
          <w:sz w:val="24"/>
          <w:szCs w:val="24"/>
        </w:rPr>
        <w:t>.</w:t>
      </w:r>
    </w:p>
    <w:p w14:paraId="055A0B70" w14:textId="77777777" w:rsidR="00AA3F3C" w:rsidRDefault="00AA3F3C" w:rsidP="00AA3F3C">
      <w:pPr>
        <w:spacing w:line="480" w:lineRule="auto"/>
        <w:ind w:firstLine="720"/>
        <w:rPr>
          <w:rFonts w:cs="Times New Roman"/>
        </w:rPr>
      </w:pPr>
      <w:r w:rsidRPr="004A07A9">
        <w:rPr>
          <w:rFonts w:cs="Times New Roman"/>
        </w:rPr>
        <w:t xml:space="preserve">Except for documents covered by the work product protection of Rule 26(b)(3) and/or Rule 26(b)(4), the relevance standard of Rule 26 is all that the requesting party must meet. </w:t>
      </w:r>
      <w:r w:rsidRPr="004A07A9">
        <w:rPr>
          <w:rFonts w:cs="Times New Roman"/>
        </w:rPr>
        <w:lastRenderedPageBreak/>
        <w:t xml:space="preserve">Subject to this one exception, the </w:t>
      </w:r>
      <w:r>
        <w:rPr>
          <w:rFonts w:cs="Times New Roman"/>
        </w:rPr>
        <w:t>non-moving/</w:t>
      </w:r>
      <w:r w:rsidRPr="004A07A9">
        <w:rPr>
          <w:rFonts w:cs="Times New Roman"/>
        </w:rPr>
        <w:t>objecting party bears the burden of proof in justifying its nonproduction</w:t>
      </w:r>
      <w:r>
        <w:rPr>
          <w:rStyle w:val="FootnoteReference"/>
          <w:rFonts w:cs="Times New Roman"/>
        </w:rPr>
        <w:footnoteReference w:id="3"/>
      </w:r>
      <w:r w:rsidRPr="004A07A9">
        <w:rPr>
          <w:rFonts w:cs="Times New Roman"/>
        </w:rPr>
        <w:t>.</w:t>
      </w:r>
    </w:p>
    <w:p w14:paraId="6A757744" w14:textId="77777777" w:rsidR="00AA3F3C" w:rsidRDefault="00AA3F3C" w:rsidP="00AA3F3C">
      <w:pPr>
        <w:spacing w:line="480" w:lineRule="auto"/>
        <w:ind w:firstLine="720"/>
        <w:rPr>
          <w:rFonts w:cs="Times New Roman"/>
          <w:szCs w:val="24"/>
        </w:rPr>
      </w:pPr>
      <w:r w:rsidRPr="00983FD3">
        <w:rPr>
          <w:rFonts w:cs="Times New Roman"/>
          <w:szCs w:val="24"/>
        </w:rPr>
        <w:t>Mass. R. Civ. P. 34 permits a party to request production of any designated documents which constitute or contain matters within the scope of Mass. R. Civ. P. 26(b)</w:t>
      </w:r>
      <w:r w:rsidRPr="00983FD3">
        <w:rPr>
          <w:rStyle w:val="FootnoteReference"/>
          <w:rFonts w:cs="Times New Roman"/>
          <w:szCs w:val="24"/>
        </w:rPr>
        <w:footnoteReference w:id="4"/>
      </w:r>
      <w:r w:rsidRPr="00983FD3">
        <w:rPr>
          <w:rFonts w:cs="Times New Roman"/>
          <w:szCs w:val="24"/>
        </w:rPr>
        <w:t xml:space="preserve"> and which are within the possession, custody or control of the party upon whom the request is served</w:t>
      </w:r>
      <w:r w:rsidRPr="00983FD3">
        <w:rPr>
          <w:rStyle w:val="FootnoteReference"/>
          <w:rFonts w:cs="Times New Roman"/>
          <w:szCs w:val="24"/>
        </w:rPr>
        <w:footnoteReference w:id="5"/>
      </w:r>
      <w:r w:rsidRPr="00983FD3">
        <w:rPr>
          <w:rFonts w:cs="Times New Roman"/>
          <w:szCs w:val="24"/>
        </w:rPr>
        <w:t xml:space="preserve">. Discovery is permitted of any nonprivileged documents or things relevant to the pending action </w:t>
      </w:r>
    </w:p>
    <w:p w14:paraId="376D52A8" w14:textId="77777777" w:rsidR="00AA3F3C" w:rsidRPr="00983FD3" w:rsidRDefault="00AA3F3C" w:rsidP="00AA3F3C">
      <w:pPr>
        <w:spacing w:line="480" w:lineRule="auto"/>
        <w:rPr>
          <w:rFonts w:cs="Times New Roman"/>
        </w:rPr>
      </w:pPr>
      <w:r w:rsidRPr="00983FD3">
        <w:rPr>
          <w:rFonts w:cs="Times New Roman"/>
          <w:szCs w:val="24"/>
        </w:rPr>
        <w:t>and reasonably calculated to lead to the discovery of admissible evidence</w:t>
      </w:r>
      <w:r w:rsidRPr="00983FD3">
        <w:rPr>
          <w:rStyle w:val="FootnoteReference"/>
          <w:rFonts w:cs="Times New Roman"/>
          <w:szCs w:val="24"/>
        </w:rPr>
        <w:footnoteReference w:id="6"/>
      </w:r>
      <w:r w:rsidRPr="00983FD3">
        <w:rPr>
          <w:rFonts w:cs="Times New Roman"/>
          <w:szCs w:val="24"/>
        </w:rPr>
        <w:t>. Discovery is limited neither to issues raised by the pleadings nor the merits of the case</w:t>
      </w:r>
      <w:r w:rsidRPr="00983FD3">
        <w:rPr>
          <w:rStyle w:val="FootnoteReference"/>
          <w:rFonts w:cs="Times New Roman"/>
          <w:szCs w:val="24"/>
        </w:rPr>
        <w:footnoteReference w:id="7"/>
      </w:r>
      <w:r w:rsidRPr="00983FD3">
        <w:rPr>
          <w:rFonts w:cs="Times New Roman"/>
          <w:szCs w:val="24"/>
        </w:rPr>
        <w:t xml:space="preserve">. </w:t>
      </w:r>
    </w:p>
    <w:p w14:paraId="7808C088" w14:textId="77777777" w:rsidR="00AA3F3C" w:rsidRDefault="00AA3F3C" w:rsidP="00AA3F3C">
      <w:pPr>
        <w:spacing w:line="480" w:lineRule="auto"/>
        <w:ind w:firstLine="720"/>
        <w:rPr>
          <w:rFonts w:cs="Times New Roman"/>
        </w:rPr>
      </w:pPr>
      <w:r w:rsidRPr="00C74876">
        <w:rPr>
          <w:rFonts w:cs="Times New Roman"/>
        </w:rPr>
        <w:lastRenderedPageBreak/>
        <w:t>A party may request production of any type of document or electronically stored information, including those expressly listed in Rule 34(a)(1)(A): “writings, drawings, graphs, charts, photographs, sound recordings, images, and other data compilations” “stored in any medium from which information can be obtained directly or, if necessary, after translation by the responding party into a reasonably usable form.”</w:t>
      </w:r>
      <w:r w:rsidRPr="00C74876">
        <w:rPr>
          <w:rStyle w:val="FootnoteReference"/>
          <w:rFonts w:cs="Times New Roman"/>
        </w:rPr>
        <w:footnoteReference w:id="8"/>
      </w:r>
      <w:r>
        <w:rPr>
          <w:rFonts w:cs="Times New Roman"/>
        </w:rPr>
        <w:t xml:space="preserve"> </w:t>
      </w:r>
      <w:r w:rsidRPr="00C74876">
        <w:rPr>
          <w:rFonts w:cs="Times New Roman"/>
        </w:rPr>
        <w:t xml:space="preserve">The rule </w:t>
      </w:r>
      <w:r>
        <w:rPr>
          <w:rFonts w:cs="Times New Roman"/>
        </w:rPr>
        <w:t xml:space="preserve">is </w:t>
      </w:r>
      <w:r w:rsidRPr="00C74876">
        <w:rPr>
          <w:rFonts w:cs="Times New Roman"/>
        </w:rPr>
        <w:t>so broad that virtually any and every type of document or tangible item is subject to production. For instance, courts have discretion to order discovery of complaints made by other employees.</w:t>
      </w:r>
      <w:r w:rsidRPr="00C74876">
        <w:rPr>
          <w:rStyle w:val="FootnoteReference"/>
          <w:rFonts w:cs="Times New Roman"/>
        </w:rPr>
        <w:footnoteReference w:id="9"/>
      </w:r>
    </w:p>
    <w:p w14:paraId="02CF28E1" w14:textId="77777777" w:rsidR="00AA3F3C" w:rsidRPr="00DB337E" w:rsidRDefault="00AA3F3C" w:rsidP="00AA3F3C">
      <w:pPr>
        <w:pStyle w:val="ListParagraph"/>
        <w:numPr>
          <w:ilvl w:val="1"/>
          <w:numId w:val="2"/>
        </w:numPr>
        <w:spacing w:after="160" w:line="360" w:lineRule="auto"/>
        <w:rPr>
          <w:rFonts w:cs="Times New Roman"/>
          <w:b/>
        </w:rPr>
      </w:pPr>
      <w:r w:rsidRPr="00DB337E">
        <w:rPr>
          <w:rFonts w:cs="Times New Roman"/>
          <w:b/>
        </w:rPr>
        <w:t>Relevanc</w:t>
      </w:r>
      <w:r>
        <w:rPr>
          <w:rFonts w:cs="Times New Roman"/>
          <w:b/>
        </w:rPr>
        <w:t>y</w:t>
      </w:r>
    </w:p>
    <w:p w14:paraId="606002CC" w14:textId="77777777" w:rsidR="00AA3F3C" w:rsidRDefault="00AA3F3C" w:rsidP="00AA3F3C">
      <w:pPr>
        <w:spacing w:line="360" w:lineRule="auto"/>
        <w:ind w:firstLine="720"/>
        <w:rPr>
          <w:rFonts w:cs="Times New Roman"/>
        </w:rPr>
      </w:pPr>
      <w:r>
        <w:rPr>
          <w:rFonts w:cs="Times New Roman"/>
        </w:rPr>
        <w:t>Section 401 of the Massachusetts Guide to Evidence (2018) states:</w:t>
      </w:r>
    </w:p>
    <w:p w14:paraId="5E583BC1" w14:textId="77777777" w:rsidR="00AA3F3C" w:rsidRPr="00B65478" w:rsidRDefault="00AA3F3C" w:rsidP="00AA3F3C">
      <w:pPr>
        <w:pStyle w:val="NoSpacing"/>
        <w:ind w:left="1440" w:right="720"/>
        <w:rPr>
          <w:rFonts w:ascii="Times New Roman" w:hAnsi="Times New Roman" w:cs="Times New Roman"/>
          <w:sz w:val="24"/>
        </w:rPr>
      </w:pPr>
      <w:r w:rsidRPr="00B65478">
        <w:rPr>
          <w:rFonts w:ascii="Times New Roman" w:hAnsi="Times New Roman" w:cs="Times New Roman"/>
          <w:sz w:val="24"/>
        </w:rPr>
        <w:t xml:space="preserve">“Evidence is relevant if </w:t>
      </w:r>
    </w:p>
    <w:p w14:paraId="79F93E51" w14:textId="77777777" w:rsidR="00AA3F3C" w:rsidRPr="00B65478" w:rsidRDefault="00AA3F3C" w:rsidP="00AA3F3C">
      <w:pPr>
        <w:pStyle w:val="NoSpacing"/>
        <w:ind w:left="1440" w:right="720"/>
        <w:rPr>
          <w:rFonts w:ascii="Times New Roman" w:hAnsi="Times New Roman" w:cs="Times New Roman"/>
          <w:sz w:val="24"/>
        </w:rPr>
      </w:pPr>
      <w:r w:rsidRPr="00B65478">
        <w:rPr>
          <w:rFonts w:ascii="Times New Roman" w:hAnsi="Times New Roman" w:cs="Times New Roman"/>
          <w:sz w:val="24"/>
        </w:rPr>
        <w:t>(a) it has any tendency to make a fact more or less probable than it would be without the evidence and</w:t>
      </w:r>
    </w:p>
    <w:p w14:paraId="69D89625" w14:textId="77777777" w:rsidR="00AA3F3C" w:rsidRDefault="00AA3F3C" w:rsidP="00AA3F3C">
      <w:pPr>
        <w:pStyle w:val="NoSpacing"/>
        <w:ind w:left="1440" w:right="720"/>
        <w:rPr>
          <w:rFonts w:ascii="Times New Roman" w:hAnsi="Times New Roman" w:cs="Times New Roman"/>
          <w:sz w:val="24"/>
        </w:rPr>
      </w:pPr>
      <w:r w:rsidRPr="00B65478">
        <w:rPr>
          <w:rFonts w:ascii="Times New Roman" w:hAnsi="Times New Roman" w:cs="Times New Roman"/>
          <w:sz w:val="24"/>
        </w:rPr>
        <w:t>(b) the fact is of consequence in determining the action.”</w:t>
      </w:r>
    </w:p>
    <w:p w14:paraId="3504F8DC" w14:textId="77777777" w:rsidR="00AA3F3C" w:rsidRPr="00B65478" w:rsidRDefault="00AA3F3C" w:rsidP="00AA3F3C">
      <w:pPr>
        <w:pStyle w:val="NoSpacing"/>
        <w:ind w:left="1440" w:right="720"/>
        <w:rPr>
          <w:rFonts w:ascii="Times New Roman" w:hAnsi="Times New Roman" w:cs="Times New Roman"/>
          <w:sz w:val="24"/>
        </w:rPr>
      </w:pPr>
    </w:p>
    <w:p w14:paraId="1ACBED96" w14:textId="77777777" w:rsidR="00AA3F3C" w:rsidRDefault="00AA3F3C" w:rsidP="00AA3F3C">
      <w:pPr>
        <w:spacing w:line="480" w:lineRule="auto"/>
        <w:ind w:firstLine="720"/>
        <w:rPr>
          <w:rFonts w:cs="Times New Roman"/>
        </w:rPr>
      </w:pPr>
      <w:r w:rsidRPr="00DB337E">
        <w:rPr>
          <w:rFonts w:cs="Times New Roman"/>
        </w:rPr>
        <w:t xml:space="preserve">Massachusetts law accords relevance a liberal definition. See </w:t>
      </w:r>
      <w:r w:rsidRPr="00DB337E">
        <w:rPr>
          <w:rFonts w:cs="Times New Roman"/>
          <w:i/>
        </w:rPr>
        <w:t xml:space="preserve">Commonwealth v. </w:t>
      </w:r>
      <w:proofErr w:type="spellStart"/>
      <w:r w:rsidRPr="00DB337E">
        <w:rPr>
          <w:rFonts w:cs="Times New Roman"/>
          <w:i/>
        </w:rPr>
        <w:t>Fayerweather</w:t>
      </w:r>
      <w:proofErr w:type="spellEnd"/>
      <w:r w:rsidRPr="00DB337E">
        <w:rPr>
          <w:rFonts w:cs="Times New Roman"/>
        </w:rPr>
        <w:t xml:space="preserve">, 406 Mass. 78, 83 (1989) (“rational tendency to prove an issue in the case”); </w:t>
      </w:r>
      <w:r w:rsidRPr="00DB337E">
        <w:rPr>
          <w:rFonts w:cs="Times New Roman"/>
          <w:i/>
        </w:rPr>
        <w:t>Commonwealth v. Vitello</w:t>
      </w:r>
      <w:r w:rsidRPr="00DB337E">
        <w:rPr>
          <w:rFonts w:cs="Times New Roman"/>
        </w:rPr>
        <w:t>, 376 Mass. 426, 440 (1978) (“renders the desired inference more probable than it would be without the evidence”).</w:t>
      </w:r>
      <w:r>
        <w:rPr>
          <w:rFonts w:cs="Times New Roman"/>
        </w:rPr>
        <w:t xml:space="preserve"> </w:t>
      </w:r>
    </w:p>
    <w:p w14:paraId="1C6648EB" w14:textId="77777777" w:rsidR="00AA3F3C" w:rsidRDefault="00AA3F3C" w:rsidP="00AA3F3C">
      <w:pPr>
        <w:spacing w:line="480" w:lineRule="auto"/>
        <w:ind w:firstLine="720"/>
        <w:rPr>
          <w:rFonts w:cs="Times New Roman"/>
        </w:rPr>
      </w:pPr>
      <w:r w:rsidRPr="00DB337E">
        <w:rPr>
          <w:rFonts w:cs="Times New Roman"/>
        </w:rPr>
        <w:lastRenderedPageBreak/>
        <w:t xml:space="preserve">The concept of relevancy has two components: (1) the evidence must have some tendency (probative value) to prove or disprove a particular fact, and (2) that particular fact must be material to an issue (of consequence) in the case. </w:t>
      </w:r>
      <w:r w:rsidRPr="00DB337E">
        <w:rPr>
          <w:rFonts w:cs="Times New Roman"/>
          <w:i/>
        </w:rPr>
        <w:t xml:space="preserve">Harris-Lewis v. </w:t>
      </w:r>
      <w:proofErr w:type="spellStart"/>
      <w:r w:rsidRPr="00DB337E">
        <w:rPr>
          <w:rFonts w:cs="Times New Roman"/>
          <w:i/>
        </w:rPr>
        <w:t>Mudge</w:t>
      </w:r>
      <w:proofErr w:type="spellEnd"/>
      <w:r w:rsidRPr="00DB337E">
        <w:rPr>
          <w:rFonts w:cs="Times New Roman"/>
        </w:rPr>
        <w:t>, 60 Mass. App. Ct. 480, 485 (2004)</w:t>
      </w:r>
      <w:r>
        <w:rPr>
          <w:rFonts w:cs="Times New Roman"/>
        </w:rPr>
        <w:t>.</w:t>
      </w:r>
    </w:p>
    <w:p w14:paraId="1B082668" w14:textId="77777777" w:rsidR="00AA3F3C" w:rsidRPr="00AA3F3C" w:rsidRDefault="00AA3F3C" w:rsidP="00AA3F3C">
      <w:pPr>
        <w:pStyle w:val="ListParagraph"/>
        <w:numPr>
          <w:ilvl w:val="0"/>
          <w:numId w:val="1"/>
        </w:numPr>
        <w:rPr>
          <w:b/>
        </w:rPr>
      </w:pPr>
      <w:r>
        <w:rPr>
          <w:b/>
          <w:u w:val="single"/>
        </w:rPr>
        <w:t>CONCLUSION</w:t>
      </w:r>
    </w:p>
    <w:p w14:paraId="22B61EC0" w14:textId="77777777" w:rsidR="00AA3F3C" w:rsidRDefault="00AA3F3C" w:rsidP="00AA3F3C">
      <w:pPr>
        <w:rPr>
          <w:b/>
        </w:rPr>
      </w:pPr>
    </w:p>
    <w:p w14:paraId="3FC683B7" w14:textId="77777777" w:rsidR="00AA3F3C" w:rsidRDefault="00AA3F3C" w:rsidP="00AA3F3C">
      <w:pPr>
        <w:ind w:left="360" w:firstLine="360"/>
      </w:pPr>
      <w:r>
        <w:t>For the afores</w:t>
      </w:r>
      <w:r w:rsidR="001B576D">
        <w:t>aid</w:t>
      </w:r>
      <w:r>
        <w:t xml:space="preserve"> legal authority, Plaintiffs respectfully pray that their Motion to </w:t>
      </w:r>
    </w:p>
    <w:p w14:paraId="3DB7E6C3" w14:textId="77777777" w:rsidR="00AA3F3C" w:rsidRDefault="00AA3F3C" w:rsidP="00AA3F3C"/>
    <w:p w14:paraId="531C942A" w14:textId="77777777" w:rsidR="00AA3F3C" w:rsidRDefault="00AA3F3C" w:rsidP="00AA3F3C">
      <w:r>
        <w:t>Compel Discovery be granted.</w:t>
      </w:r>
    </w:p>
    <w:p w14:paraId="0A6CFA7C" w14:textId="77777777" w:rsidR="00AA3F3C" w:rsidRDefault="00AA3F3C" w:rsidP="00AA3F3C"/>
    <w:p w14:paraId="11D217C1" w14:textId="77777777" w:rsidR="00AA3F3C" w:rsidRDefault="00AA3F3C" w:rsidP="00AA3F3C">
      <w:r>
        <w:tab/>
      </w:r>
      <w:r>
        <w:tab/>
      </w:r>
      <w:r>
        <w:tab/>
      </w:r>
      <w:r>
        <w:tab/>
      </w:r>
      <w:r>
        <w:tab/>
      </w:r>
      <w:r>
        <w:tab/>
        <w:t>Respectfully submitted,</w:t>
      </w:r>
    </w:p>
    <w:p w14:paraId="43E5FD23" w14:textId="77777777" w:rsidR="00AA3F3C" w:rsidRDefault="00AA3F3C" w:rsidP="00AA3F3C"/>
    <w:p w14:paraId="692D0021" w14:textId="77777777" w:rsidR="00AA3F3C" w:rsidRDefault="00AA3F3C" w:rsidP="00AA3F3C"/>
    <w:p w14:paraId="7E6AD8B6" w14:textId="77777777" w:rsidR="00AA3F3C" w:rsidRDefault="00AA3F3C" w:rsidP="00AA3F3C">
      <w:pPr>
        <w:pStyle w:val="ListParagraph"/>
        <w:ind w:left="4320"/>
      </w:pPr>
      <w:r>
        <w:t xml:space="preserve">Massachusetts Association of Court Interpreters, Inc. (MACI), Norma V. Mann, individually, and in her capacity as President of MACI, Moussa </w:t>
      </w:r>
      <w:proofErr w:type="spellStart"/>
      <w:r>
        <w:t>Abboud</w:t>
      </w:r>
      <w:proofErr w:type="spellEnd"/>
      <w:r>
        <w:t xml:space="preserve">, Soledad Gomes </w:t>
      </w:r>
      <w:proofErr w:type="spellStart"/>
      <w:r>
        <w:t>DeBarros</w:t>
      </w:r>
      <w:proofErr w:type="spellEnd"/>
      <w:r>
        <w:t>, Anahit Flanagan, and Michael R. Lenz, PLAINTIFFS</w:t>
      </w:r>
    </w:p>
    <w:p w14:paraId="6408BF71" w14:textId="77777777" w:rsidR="00AA3F3C" w:rsidRDefault="00AA3F3C" w:rsidP="00AA3F3C"/>
    <w:p w14:paraId="3EA53FAC" w14:textId="77777777" w:rsidR="00AA3F3C" w:rsidRDefault="00AA3F3C" w:rsidP="00AA3F3C"/>
    <w:p w14:paraId="6488795B" w14:textId="6E834F01" w:rsidR="00AA3F3C" w:rsidRDefault="00CA622E" w:rsidP="00AA3F3C">
      <w:r>
        <w:t xml:space="preserve">Dated: </w:t>
      </w:r>
      <w:r w:rsidR="00AA3F3C">
        <w:tab/>
      </w:r>
      <w:r>
        <w:t>February 15, 2021</w:t>
      </w:r>
      <w:r>
        <w:tab/>
      </w:r>
      <w:r>
        <w:tab/>
        <w:t xml:space="preserve">     </w:t>
      </w:r>
      <w:r w:rsidR="00AA3F3C">
        <w:t xml:space="preserve">  </w:t>
      </w:r>
      <w:proofErr w:type="gramStart"/>
      <w:r w:rsidR="00AA3F3C">
        <w:t>By:_</w:t>
      </w:r>
      <w:proofErr w:type="gramEnd"/>
      <w:r w:rsidR="00AA3F3C">
        <w:t>_____________________________________</w:t>
      </w:r>
    </w:p>
    <w:p w14:paraId="62A48A06" w14:textId="77777777" w:rsidR="00AA3F3C" w:rsidRDefault="00AA3F3C" w:rsidP="00AA3F3C">
      <w:r>
        <w:tab/>
      </w:r>
      <w:r>
        <w:tab/>
      </w:r>
      <w:r>
        <w:tab/>
      </w:r>
      <w:r>
        <w:tab/>
      </w:r>
      <w:r>
        <w:tab/>
      </w:r>
      <w:r>
        <w:tab/>
        <w:t>Alan Jay Rom, BBO# 425960</w:t>
      </w:r>
    </w:p>
    <w:p w14:paraId="5D4FEC95" w14:textId="77777777" w:rsidR="00AA3F3C" w:rsidRDefault="00AA3F3C" w:rsidP="00AA3F3C">
      <w:r>
        <w:tab/>
      </w:r>
      <w:r>
        <w:tab/>
      </w:r>
      <w:r>
        <w:tab/>
      </w:r>
      <w:r>
        <w:tab/>
      </w:r>
      <w:r>
        <w:tab/>
      </w:r>
      <w:r>
        <w:tab/>
        <w:t>Rom Law, P.C.</w:t>
      </w:r>
    </w:p>
    <w:p w14:paraId="5E33F940" w14:textId="77777777" w:rsidR="00AA3F3C" w:rsidRDefault="00AA3F3C" w:rsidP="00AA3F3C">
      <w:r>
        <w:tab/>
      </w:r>
      <w:r>
        <w:tab/>
      </w:r>
      <w:r>
        <w:tab/>
      </w:r>
      <w:r>
        <w:tab/>
      </w:r>
      <w:r>
        <w:tab/>
      </w:r>
      <w:r>
        <w:tab/>
        <w:t>P.O. Box 585</w:t>
      </w:r>
    </w:p>
    <w:p w14:paraId="0AEE0663" w14:textId="77777777" w:rsidR="00AA3F3C" w:rsidRDefault="00AA3F3C" w:rsidP="00AA3F3C">
      <w:r>
        <w:tab/>
      </w:r>
      <w:r>
        <w:tab/>
      </w:r>
      <w:r>
        <w:tab/>
      </w:r>
      <w:r>
        <w:tab/>
      </w:r>
      <w:r>
        <w:tab/>
      </w:r>
      <w:r>
        <w:tab/>
        <w:t>Chelmsford, Massachusetts 01824</w:t>
      </w:r>
    </w:p>
    <w:p w14:paraId="6877BA49" w14:textId="77777777" w:rsidR="00AA3F3C" w:rsidRDefault="00AA3F3C" w:rsidP="00AA3F3C">
      <w:r>
        <w:tab/>
      </w:r>
      <w:r>
        <w:tab/>
      </w:r>
      <w:r>
        <w:tab/>
      </w:r>
      <w:r>
        <w:tab/>
      </w:r>
      <w:r>
        <w:tab/>
      </w:r>
      <w:r>
        <w:tab/>
        <w:t>617/776-0575-Tel.</w:t>
      </w:r>
    </w:p>
    <w:p w14:paraId="543276CF" w14:textId="77777777" w:rsidR="00AA3F3C" w:rsidRDefault="00AA3F3C" w:rsidP="00AA3F3C">
      <w:r>
        <w:tab/>
      </w:r>
      <w:r>
        <w:tab/>
      </w:r>
      <w:r>
        <w:tab/>
      </w:r>
      <w:r>
        <w:tab/>
      </w:r>
      <w:r>
        <w:tab/>
      </w:r>
      <w:r>
        <w:tab/>
        <w:t>978/455-9589-Tel.</w:t>
      </w:r>
    </w:p>
    <w:p w14:paraId="2F04B971" w14:textId="77777777" w:rsidR="00AA3F3C" w:rsidRDefault="00AA3F3C" w:rsidP="00AA3F3C">
      <w:r>
        <w:tab/>
      </w:r>
      <w:r>
        <w:tab/>
      </w:r>
      <w:r>
        <w:tab/>
      </w:r>
      <w:r>
        <w:tab/>
      </w:r>
      <w:r>
        <w:tab/>
      </w:r>
      <w:r>
        <w:tab/>
        <w:t>617/209-7714-Fax</w:t>
      </w:r>
    </w:p>
    <w:p w14:paraId="634B0083" w14:textId="77777777" w:rsidR="00AA3F3C" w:rsidRDefault="00AA3F3C" w:rsidP="00AA3F3C">
      <w:r>
        <w:tab/>
      </w:r>
      <w:r>
        <w:tab/>
      </w:r>
      <w:r>
        <w:tab/>
      </w:r>
      <w:r>
        <w:tab/>
      </w:r>
      <w:r>
        <w:tab/>
      </w:r>
      <w:r>
        <w:tab/>
      </w:r>
      <w:hyperlink r:id="rId7" w:history="1">
        <w:r w:rsidRPr="00C67BD5">
          <w:rPr>
            <w:rStyle w:val="Hyperlink"/>
          </w:rPr>
          <w:t>alan@romlawoffice.com</w:t>
        </w:r>
      </w:hyperlink>
    </w:p>
    <w:p w14:paraId="4F5F80F9" w14:textId="77777777" w:rsidR="00AA3F3C" w:rsidRDefault="00AA3F3C" w:rsidP="00AA3F3C">
      <w:r>
        <w:tab/>
      </w:r>
      <w:r>
        <w:tab/>
      </w:r>
      <w:r>
        <w:tab/>
      </w:r>
      <w:r>
        <w:tab/>
      </w:r>
      <w:r>
        <w:tab/>
      </w:r>
      <w:r>
        <w:tab/>
      </w:r>
      <w:hyperlink r:id="rId8" w:history="1">
        <w:r w:rsidRPr="00C67BD5">
          <w:rPr>
            <w:rStyle w:val="Hyperlink"/>
          </w:rPr>
          <w:t>www.romlawoffice.com</w:t>
        </w:r>
      </w:hyperlink>
      <w:r>
        <w:t xml:space="preserve"> </w:t>
      </w:r>
    </w:p>
    <w:p w14:paraId="1DE3B311" w14:textId="77777777" w:rsidR="00AA3F3C" w:rsidRDefault="00AA3F3C" w:rsidP="00AA3F3C"/>
    <w:p w14:paraId="43594826" w14:textId="77777777" w:rsidR="00AA3F3C" w:rsidRDefault="00EE73E6" w:rsidP="00EE73E6">
      <w:pPr>
        <w:ind w:left="2160" w:firstLine="720"/>
      </w:pPr>
      <w:r>
        <w:rPr>
          <w:b/>
        </w:rPr>
        <w:t xml:space="preserve">      </w:t>
      </w:r>
      <w:r w:rsidRPr="00EE73E6">
        <w:rPr>
          <w:b/>
          <w:u w:val="single"/>
        </w:rPr>
        <w:t>CERTIFICATE OF SERVICE</w:t>
      </w:r>
    </w:p>
    <w:p w14:paraId="5331C3C1" w14:textId="77777777" w:rsidR="00EE73E6" w:rsidRDefault="00EE73E6" w:rsidP="00EE73E6"/>
    <w:p w14:paraId="372F96CF" w14:textId="680D6685" w:rsidR="00EE73E6" w:rsidRDefault="00EE73E6" w:rsidP="00EE73E6">
      <w:r>
        <w:tab/>
        <w:t xml:space="preserve">I, Alan Jay Rom, hereby certify that a copy of the above Memorandum in Support of Plaintiffs’ Motion to Compel was served on defendant by sending a copy both electronically and by first-class mail, postage pre-paid, to Katherine </w:t>
      </w:r>
      <w:r w:rsidR="00CA622E">
        <w:t xml:space="preserve">B. </w:t>
      </w:r>
      <w:bookmarkStart w:id="0" w:name="_GoBack"/>
      <w:bookmarkEnd w:id="0"/>
      <w:r>
        <w:t xml:space="preserve">Dirks, Esq., Assistant Attorney General, Government Bureau/Trial Division, One </w:t>
      </w:r>
      <w:proofErr w:type="spellStart"/>
      <w:r>
        <w:t>Ashburton</w:t>
      </w:r>
      <w:proofErr w:type="spellEnd"/>
      <w:r>
        <w:t xml:space="preserve"> Place, Room 1813, Boston, Mas</w:t>
      </w:r>
      <w:r w:rsidR="001B576D">
        <w:t>sa</w:t>
      </w:r>
      <w:r>
        <w:t xml:space="preserve">chusetts 02108, this </w:t>
      </w:r>
      <w:r w:rsidR="00CA622E">
        <w:t>16</w:t>
      </w:r>
      <w:r w:rsidR="00CA622E" w:rsidRPr="00CA622E">
        <w:rPr>
          <w:vertAlign w:val="superscript"/>
        </w:rPr>
        <w:t>th</w:t>
      </w:r>
      <w:r w:rsidR="00CA622E">
        <w:t xml:space="preserve"> </w:t>
      </w:r>
      <w:r>
        <w:t xml:space="preserve">day of </w:t>
      </w:r>
      <w:proofErr w:type="spellStart"/>
      <w:r w:rsidR="00CA622E">
        <w:t>Feb</w:t>
      </w:r>
      <w:r>
        <w:t>uary</w:t>
      </w:r>
      <w:proofErr w:type="spellEnd"/>
      <w:r>
        <w:t>, 2021.</w:t>
      </w:r>
    </w:p>
    <w:p w14:paraId="37B958EB" w14:textId="77777777" w:rsidR="00EE73E6" w:rsidRDefault="00EE73E6" w:rsidP="00EE73E6"/>
    <w:p w14:paraId="5C95016B" w14:textId="77777777" w:rsidR="00EE73E6" w:rsidRDefault="00EE73E6" w:rsidP="00EE73E6">
      <w:r>
        <w:tab/>
      </w:r>
      <w:r>
        <w:tab/>
      </w:r>
      <w:r>
        <w:tab/>
      </w:r>
      <w:r>
        <w:tab/>
      </w:r>
      <w:r>
        <w:tab/>
      </w:r>
      <w:r>
        <w:tab/>
        <w:t>_______________________________</w:t>
      </w:r>
    </w:p>
    <w:p w14:paraId="5B643BBD" w14:textId="77777777" w:rsidR="00EE73E6" w:rsidRPr="00EE73E6" w:rsidRDefault="00EE73E6" w:rsidP="00EE73E6">
      <w:r>
        <w:tab/>
      </w:r>
      <w:r>
        <w:tab/>
      </w:r>
      <w:r>
        <w:tab/>
      </w:r>
      <w:r>
        <w:tab/>
      </w:r>
      <w:r>
        <w:tab/>
      </w:r>
      <w:r>
        <w:tab/>
        <w:t>Alan Jay Rom</w:t>
      </w:r>
    </w:p>
    <w:sectPr w:rsidR="00EE73E6" w:rsidRPr="00EE73E6" w:rsidSect="001223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30B5" w14:textId="77777777" w:rsidR="002F4A70" w:rsidRDefault="002F4A70" w:rsidP="00AA3F3C">
      <w:r>
        <w:separator/>
      </w:r>
    </w:p>
  </w:endnote>
  <w:endnote w:type="continuationSeparator" w:id="0">
    <w:p w14:paraId="7FD1A1E5" w14:textId="77777777" w:rsidR="002F4A70" w:rsidRDefault="002F4A70" w:rsidP="00AA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F2DE" w14:textId="77777777" w:rsidR="002F4A70" w:rsidRDefault="002F4A70" w:rsidP="00AA3F3C">
      <w:r>
        <w:separator/>
      </w:r>
    </w:p>
  </w:footnote>
  <w:footnote w:type="continuationSeparator" w:id="0">
    <w:p w14:paraId="199950F3" w14:textId="77777777" w:rsidR="002F4A70" w:rsidRDefault="002F4A70" w:rsidP="00AA3F3C">
      <w:r>
        <w:continuationSeparator/>
      </w:r>
    </w:p>
  </w:footnote>
  <w:footnote w:id="1">
    <w:p w14:paraId="51A9C129" w14:textId="77777777" w:rsidR="00AA3F3C" w:rsidRPr="00FA2DBF" w:rsidRDefault="00AA3F3C" w:rsidP="00AA3F3C">
      <w:pPr>
        <w:pStyle w:val="FootnoteText"/>
        <w:rPr>
          <w:rFonts w:cs="Times New Roman"/>
          <w:sz w:val="24"/>
        </w:rPr>
      </w:pPr>
      <w:r w:rsidRPr="00FA2DBF">
        <w:rPr>
          <w:rStyle w:val="FootnoteReference"/>
          <w:rFonts w:cs="Times New Roman"/>
          <w:sz w:val="24"/>
        </w:rPr>
        <w:footnoteRef/>
      </w:r>
      <w:r w:rsidRPr="00FA2DBF">
        <w:rPr>
          <w:rFonts w:cs="Times New Roman"/>
          <w:sz w:val="24"/>
        </w:rPr>
        <w:t xml:space="preserve"> See </w:t>
      </w:r>
      <w:proofErr w:type="spellStart"/>
      <w:r w:rsidRPr="00FA2DBF">
        <w:rPr>
          <w:rFonts w:cs="Times New Roman"/>
          <w:i/>
          <w:sz w:val="24"/>
        </w:rPr>
        <w:t>Theidon</w:t>
      </w:r>
      <w:proofErr w:type="spellEnd"/>
      <w:r w:rsidRPr="00FA2DBF">
        <w:rPr>
          <w:rFonts w:cs="Times New Roman"/>
          <w:i/>
          <w:sz w:val="24"/>
        </w:rPr>
        <w:t xml:space="preserve"> v. Harvard University</w:t>
      </w:r>
      <w:r w:rsidRPr="00FA2DBF">
        <w:rPr>
          <w:rFonts w:cs="Times New Roman"/>
          <w:sz w:val="24"/>
        </w:rPr>
        <w:t>, 2016 WL 2901730, *1 (D. Mass. 2016) (Sorokin, J.) (ordinarily a</w:t>
      </w:r>
      <w:r>
        <w:rPr>
          <w:rFonts w:cs="Times New Roman"/>
          <w:sz w:val="24"/>
        </w:rPr>
        <w:t xml:space="preserve"> </w:t>
      </w:r>
      <w:r w:rsidRPr="00FA2DBF">
        <w:rPr>
          <w:rFonts w:cs="Times New Roman"/>
          <w:sz w:val="24"/>
        </w:rPr>
        <w:t>party cannot move to compel responses to a document request before the time to respond has elapsed)</w:t>
      </w:r>
      <w:r>
        <w:rPr>
          <w:rFonts w:cs="Times New Roman"/>
          <w:sz w:val="24"/>
        </w:rPr>
        <w:t>.</w:t>
      </w:r>
    </w:p>
  </w:footnote>
  <w:footnote w:id="2">
    <w:p w14:paraId="786414D6" w14:textId="77777777" w:rsidR="00AA3F3C" w:rsidRPr="00FA2DBF" w:rsidRDefault="00AA3F3C" w:rsidP="00AA3F3C">
      <w:pPr>
        <w:pStyle w:val="FootnoteText"/>
        <w:rPr>
          <w:rFonts w:cs="Times New Roman"/>
          <w:sz w:val="24"/>
        </w:rPr>
      </w:pPr>
      <w:r w:rsidRPr="00FA2DBF">
        <w:rPr>
          <w:rStyle w:val="FootnoteReference"/>
          <w:rFonts w:cs="Times New Roman"/>
          <w:sz w:val="24"/>
        </w:rPr>
        <w:footnoteRef/>
      </w:r>
      <w:r w:rsidRPr="00FA2DBF">
        <w:rPr>
          <w:rFonts w:cs="Times New Roman"/>
          <w:sz w:val="24"/>
        </w:rPr>
        <w:t xml:space="preserve"> See Mass. R. Civ. P. 34(b)</w:t>
      </w:r>
      <w:r>
        <w:rPr>
          <w:rFonts w:cs="Times New Roman"/>
          <w:sz w:val="24"/>
        </w:rPr>
        <w:t>.</w:t>
      </w:r>
    </w:p>
  </w:footnote>
  <w:footnote w:id="3">
    <w:p w14:paraId="328058DE" w14:textId="77777777" w:rsidR="00AA3F3C" w:rsidRDefault="00AA3F3C" w:rsidP="00AA3F3C">
      <w:pPr>
        <w:pStyle w:val="FootnoteText"/>
      </w:pPr>
      <w:r w:rsidRPr="00FA2DBF">
        <w:rPr>
          <w:rStyle w:val="FootnoteReference"/>
          <w:rFonts w:cs="Times New Roman"/>
          <w:sz w:val="24"/>
        </w:rPr>
        <w:footnoteRef/>
      </w:r>
      <w:r w:rsidRPr="00FA2DBF">
        <w:rPr>
          <w:rFonts w:cs="Times New Roman"/>
          <w:sz w:val="24"/>
        </w:rPr>
        <w:t xml:space="preserve"> See </w:t>
      </w:r>
      <w:r w:rsidRPr="00FA2DBF">
        <w:rPr>
          <w:rFonts w:cs="Times New Roman"/>
          <w:i/>
          <w:sz w:val="24"/>
        </w:rPr>
        <w:t>Kozlowski v. Sears, Roebuck &amp; Co.</w:t>
      </w:r>
      <w:r w:rsidRPr="00FA2DBF">
        <w:rPr>
          <w:rFonts w:cs="Times New Roman"/>
          <w:sz w:val="24"/>
        </w:rPr>
        <w:t>, 73 F.R.D. 73, 22 Fed. R. Serv. 2d 1008 (D. Mass. 1976)</w:t>
      </w:r>
      <w:r>
        <w:rPr>
          <w:rFonts w:cs="Times New Roman"/>
          <w:sz w:val="24"/>
        </w:rPr>
        <w:t>.</w:t>
      </w:r>
    </w:p>
  </w:footnote>
  <w:footnote w:id="4">
    <w:p w14:paraId="00DE11B2" w14:textId="77777777" w:rsidR="00AA3F3C" w:rsidRPr="00C74876" w:rsidRDefault="00AA3F3C" w:rsidP="00AA3F3C">
      <w:pPr>
        <w:pStyle w:val="FootnoteText"/>
        <w:rPr>
          <w:rFonts w:cs="Times New Roman"/>
          <w:sz w:val="24"/>
        </w:rPr>
      </w:pPr>
      <w:r w:rsidRPr="00C74876">
        <w:rPr>
          <w:rStyle w:val="FootnoteReference"/>
          <w:rFonts w:cs="Times New Roman"/>
          <w:sz w:val="24"/>
        </w:rPr>
        <w:footnoteRef/>
      </w:r>
      <w:r w:rsidRPr="00C74876">
        <w:rPr>
          <w:rFonts w:cs="Times New Roman"/>
          <w:sz w:val="24"/>
        </w:rPr>
        <w:t xml:space="preserve"> The request must be framed in compliance with Mass. R. Civ. P. 26(b)(1), which generally provides</w:t>
      </w:r>
      <w:r>
        <w:rPr>
          <w:rFonts w:cs="Times New Roman"/>
          <w:sz w:val="24"/>
        </w:rPr>
        <w:t xml:space="preserve"> </w:t>
      </w:r>
      <w:r w:rsidRPr="00C74876">
        <w:rPr>
          <w:rFonts w:cs="Times New Roman"/>
          <w:sz w:val="24"/>
        </w:rPr>
        <w:t>that a party may obtain discovery of non-privileged matter “relevant to the subject matter involved in</w:t>
      </w:r>
      <w:r>
        <w:rPr>
          <w:rFonts w:cs="Times New Roman"/>
          <w:sz w:val="24"/>
        </w:rPr>
        <w:t xml:space="preserve"> </w:t>
      </w:r>
      <w:r w:rsidRPr="00C74876">
        <w:rPr>
          <w:rFonts w:cs="Times New Roman"/>
          <w:sz w:val="24"/>
        </w:rPr>
        <w:t>the pending action ….” Discovery will be denied where the requested documents are not relevant. See</w:t>
      </w:r>
      <w:r>
        <w:rPr>
          <w:rFonts w:cs="Times New Roman"/>
          <w:sz w:val="24"/>
        </w:rPr>
        <w:t xml:space="preserve"> </w:t>
      </w:r>
      <w:r w:rsidRPr="00C74876">
        <w:rPr>
          <w:rFonts w:cs="Times New Roman"/>
          <w:i/>
          <w:sz w:val="24"/>
        </w:rPr>
        <w:t xml:space="preserve">Wells Fargo Bank, N.A. v. </w:t>
      </w:r>
      <w:proofErr w:type="spellStart"/>
      <w:r w:rsidRPr="00C74876">
        <w:rPr>
          <w:rFonts w:cs="Times New Roman"/>
          <w:i/>
          <w:sz w:val="24"/>
        </w:rPr>
        <w:t>Mistovich</w:t>
      </w:r>
      <w:proofErr w:type="spellEnd"/>
      <w:r w:rsidRPr="00C74876">
        <w:rPr>
          <w:rFonts w:cs="Times New Roman"/>
          <w:sz w:val="24"/>
        </w:rPr>
        <w:t>, 85 Mass. App. Ct. 1115, (2014) (Rule 1:28 Order) (trial court denied defendants' request to compel production of documents where plaintiff had produced its entire file regarding defendants' loan and the collection activity on the loan, noting that defendants' second and third requests were both duplicative and irrelevant and it appeared that defendants “have scoured other cases for every conceivable document request that could be served upon the plaintiff, in spite of the fact that the requests have nothing to do with this lawsuit alleging default on a home equity loan”; the Appeals Court affirmed, reiterating that the conduct and scope of discovery rests within the sound discretion of the trial court and stating that parties may not</w:t>
      </w:r>
      <w:r>
        <w:rPr>
          <w:rFonts w:cs="Times New Roman"/>
          <w:sz w:val="24"/>
        </w:rPr>
        <w:t xml:space="preserve"> </w:t>
      </w:r>
      <w:r w:rsidRPr="00C74876">
        <w:rPr>
          <w:rFonts w:cs="Times New Roman"/>
          <w:sz w:val="24"/>
        </w:rPr>
        <w:t>fish for evidence during discovery), review denied, 469 Mass. 1104, 15 N.E.3d 761 (2014).</w:t>
      </w:r>
    </w:p>
  </w:footnote>
  <w:footnote w:id="5">
    <w:p w14:paraId="6259935B" w14:textId="77777777" w:rsidR="00AA3F3C" w:rsidRPr="00C74876" w:rsidRDefault="00AA3F3C" w:rsidP="00AA3F3C">
      <w:pPr>
        <w:pStyle w:val="FootnoteText"/>
        <w:rPr>
          <w:rFonts w:cs="Times New Roman"/>
          <w:sz w:val="24"/>
        </w:rPr>
      </w:pPr>
      <w:r w:rsidRPr="00C74876">
        <w:rPr>
          <w:rStyle w:val="FootnoteReference"/>
          <w:rFonts w:cs="Times New Roman"/>
          <w:sz w:val="24"/>
        </w:rPr>
        <w:footnoteRef/>
      </w:r>
      <w:r w:rsidRPr="00C74876">
        <w:rPr>
          <w:rFonts w:cs="Times New Roman"/>
          <w:sz w:val="24"/>
        </w:rPr>
        <w:t xml:space="preserve"> See Mass. R. Civ. P. 34(a).</w:t>
      </w:r>
    </w:p>
  </w:footnote>
  <w:footnote w:id="6">
    <w:p w14:paraId="21770505" w14:textId="77777777" w:rsidR="00AA3F3C" w:rsidRPr="00C74876" w:rsidRDefault="00AA3F3C" w:rsidP="00AA3F3C">
      <w:pPr>
        <w:pStyle w:val="FootnoteText"/>
        <w:rPr>
          <w:rFonts w:cs="Times New Roman"/>
          <w:sz w:val="24"/>
        </w:rPr>
      </w:pPr>
      <w:r w:rsidRPr="00C74876">
        <w:rPr>
          <w:rStyle w:val="FootnoteReference"/>
          <w:rFonts w:cs="Times New Roman"/>
          <w:sz w:val="24"/>
        </w:rPr>
        <w:footnoteRef/>
      </w:r>
      <w:r w:rsidRPr="00C74876">
        <w:rPr>
          <w:rFonts w:cs="Times New Roman"/>
          <w:sz w:val="24"/>
        </w:rPr>
        <w:t xml:space="preserve"> Mass. R. Civ. P. 26(b)(1) and (2) provides as follows:</w:t>
      </w:r>
    </w:p>
    <w:p w14:paraId="6E085287" w14:textId="77777777" w:rsidR="00AA3F3C" w:rsidRPr="00C74876" w:rsidRDefault="00AA3F3C" w:rsidP="00AA3F3C">
      <w:pPr>
        <w:pStyle w:val="FootnoteText"/>
        <w:rPr>
          <w:rFonts w:cs="Times New Roman"/>
          <w:sz w:val="24"/>
        </w:rPr>
      </w:pPr>
      <w:r w:rsidRPr="00C74876">
        <w:rPr>
          <w:rFonts w:cs="Times New Roman"/>
          <w:sz w:val="24"/>
        </w:rPr>
        <w:t>(b) Scope of Discovery. Unless otherwise limited by order of the court in accordance with these rules,</w:t>
      </w:r>
      <w:r>
        <w:rPr>
          <w:rFonts w:cs="Times New Roman"/>
          <w:sz w:val="24"/>
        </w:rPr>
        <w:t xml:space="preserve"> </w:t>
      </w:r>
      <w:r w:rsidRPr="00C74876">
        <w:rPr>
          <w:rFonts w:cs="Times New Roman"/>
          <w:sz w:val="24"/>
        </w:rPr>
        <w:t>the scope of discovery is as follows:</w:t>
      </w:r>
    </w:p>
    <w:p w14:paraId="5052EA58" w14:textId="77777777" w:rsidR="00AA3F3C" w:rsidRPr="00C74876" w:rsidRDefault="00AA3F3C" w:rsidP="00AA3F3C">
      <w:pPr>
        <w:pStyle w:val="FootnoteText"/>
        <w:rPr>
          <w:rFonts w:cs="Times New Roman"/>
          <w:sz w:val="24"/>
        </w:rPr>
      </w:pPr>
      <w:r w:rsidRPr="00C74876">
        <w:rPr>
          <w:rFonts w:cs="Times New Roman"/>
          <w:sz w:val="24"/>
        </w:rPr>
        <w:t xml:space="preserve">(1) In General. Parties may obtain discovery regarding </w:t>
      </w:r>
      <w:r w:rsidRPr="00FA2DBF">
        <w:rPr>
          <w:rFonts w:cs="Times New Roman"/>
          <w:i/>
          <w:sz w:val="24"/>
        </w:rPr>
        <w:t>any matter, not privileged, which is relevant to the subject matter involved in the pending action</w:t>
      </w:r>
      <w:r w:rsidRPr="00C74876">
        <w:rPr>
          <w:rFonts w:cs="Times New Roman"/>
          <w:sz w:val="24"/>
        </w:rPr>
        <w:t>, whether it relates to the claim or defense of</w:t>
      </w:r>
      <w:r>
        <w:rPr>
          <w:rFonts w:cs="Times New Roman"/>
          <w:sz w:val="24"/>
        </w:rPr>
        <w:t xml:space="preserve"> </w:t>
      </w:r>
      <w:r w:rsidRPr="00C74876">
        <w:rPr>
          <w:rFonts w:cs="Times New Roman"/>
          <w:sz w:val="24"/>
        </w:rPr>
        <w:t>the party seeking discovery or to the claim or defense of any other party, including the existence,</w:t>
      </w:r>
      <w:r>
        <w:rPr>
          <w:rFonts w:cs="Times New Roman"/>
          <w:sz w:val="24"/>
        </w:rPr>
        <w:t xml:space="preserve"> </w:t>
      </w:r>
      <w:r w:rsidRPr="00C74876">
        <w:rPr>
          <w:rFonts w:cs="Times New Roman"/>
          <w:sz w:val="24"/>
        </w:rPr>
        <w:t>description, nature, custody, condition and location of any books, documents, or other tangible</w:t>
      </w:r>
      <w:r>
        <w:rPr>
          <w:rFonts w:cs="Times New Roman"/>
          <w:sz w:val="24"/>
        </w:rPr>
        <w:t xml:space="preserve"> </w:t>
      </w:r>
      <w:r w:rsidRPr="00C74876">
        <w:rPr>
          <w:rFonts w:cs="Times New Roman"/>
          <w:sz w:val="24"/>
        </w:rPr>
        <w:t>things and the identity and location of persons having knowledge of any discoverable matter.</w:t>
      </w:r>
      <w:r>
        <w:rPr>
          <w:rFonts w:cs="Times New Roman"/>
          <w:sz w:val="24"/>
        </w:rPr>
        <w:t xml:space="preserve"> </w:t>
      </w:r>
      <w:r w:rsidRPr="00C74876">
        <w:rPr>
          <w:rFonts w:cs="Times New Roman"/>
          <w:sz w:val="24"/>
        </w:rPr>
        <w:t>It is not ground for objection that the information sought will be inadmissible at the trial if the</w:t>
      </w:r>
      <w:r>
        <w:rPr>
          <w:rFonts w:cs="Times New Roman"/>
          <w:sz w:val="24"/>
        </w:rPr>
        <w:t xml:space="preserve"> </w:t>
      </w:r>
      <w:r w:rsidRPr="00C74876">
        <w:rPr>
          <w:rFonts w:cs="Times New Roman"/>
          <w:sz w:val="24"/>
        </w:rPr>
        <w:t>information sought appears reasonably calculated to lead to the discovery of admissible</w:t>
      </w:r>
      <w:r>
        <w:rPr>
          <w:rFonts w:cs="Times New Roman"/>
          <w:sz w:val="24"/>
        </w:rPr>
        <w:t xml:space="preserve"> </w:t>
      </w:r>
      <w:r w:rsidRPr="00C74876">
        <w:rPr>
          <w:rFonts w:cs="Times New Roman"/>
          <w:sz w:val="24"/>
        </w:rPr>
        <w:t>evidence.</w:t>
      </w:r>
      <w:r>
        <w:rPr>
          <w:rFonts w:cs="Times New Roman"/>
          <w:sz w:val="24"/>
        </w:rPr>
        <w:t xml:space="preserve"> (emphasis supplied)</w:t>
      </w:r>
    </w:p>
  </w:footnote>
  <w:footnote w:id="7">
    <w:p w14:paraId="17F521FD" w14:textId="77777777" w:rsidR="00AA3F3C" w:rsidRPr="00C74876" w:rsidRDefault="00AA3F3C" w:rsidP="00AA3F3C">
      <w:pPr>
        <w:pStyle w:val="FootnoteText"/>
        <w:rPr>
          <w:rFonts w:cs="Times New Roman"/>
          <w:sz w:val="24"/>
        </w:rPr>
      </w:pPr>
      <w:r w:rsidRPr="00C74876">
        <w:rPr>
          <w:rStyle w:val="FootnoteReference"/>
          <w:rFonts w:cs="Times New Roman"/>
          <w:sz w:val="24"/>
        </w:rPr>
        <w:footnoteRef/>
      </w:r>
      <w:r w:rsidRPr="00C74876">
        <w:rPr>
          <w:rFonts w:cs="Times New Roman"/>
          <w:sz w:val="24"/>
        </w:rPr>
        <w:t xml:space="preserve"> See </w:t>
      </w:r>
      <w:r w:rsidRPr="00C74876">
        <w:rPr>
          <w:rFonts w:cs="Times New Roman"/>
          <w:i/>
          <w:sz w:val="24"/>
        </w:rPr>
        <w:t>Cronin v. Strayer</w:t>
      </w:r>
      <w:r w:rsidRPr="00C74876">
        <w:rPr>
          <w:rFonts w:cs="Times New Roman"/>
          <w:sz w:val="24"/>
        </w:rPr>
        <w:t>, 392 Mass. 525, 534 (1984).</w:t>
      </w:r>
    </w:p>
  </w:footnote>
  <w:footnote w:id="8">
    <w:p w14:paraId="3225AF97" w14:textId="77777777" w:rsidR="00AA3F3C" w:rsidRPr="00C74876" w:rsidRDefault="00AA3F3C" w:rsidP="00AA3F3C">
      <w:pPr>
        <w:pStyle w:val="FootnoteText"/>
        <w:rPr>
          <w:rFonts w:cs="Times New Roman"/>
          <w:sz w:val="24"/>
        </w:rPr>
      </w:pPr>
      <w:r w:rsidRPr="00C74876">
        <w:rPr>
          <w:rStyle w:val="FootnoteReference"/>
          <w:rFonts w:cs="Times New Roman"/>
          <w:sz w:val="24"/>
        </w:rPr>
        <w:footnoteRef/>
      </w:r>
      <w:r w:rsidRPr="00C74876">
        <w:rPr>
          <w:rFonts w:cs="Times New Roman"/>
          <w:sz w:val="24"/>
        </w:rPr>
        <w:t xml:space="preserve"> See Mass. R. Civ. P. 34(a)(1)(A).</w:t>
      </w:r>
      <w:r>
        <w:rPr>
          <w:rFonts w:cs="Times New Roman"/>
          <w:sz w:val="24"/>
        </w:rPr>
        <w:t xml:space="preserve"> </w:t>
      </w:r>
      <w:r w:rsidRPr="00C74876">
        <w:rPr>
          <w:rFonts w:cs="Times New Roman"/>
          <w:sz w:val="24"/>
        </w:rPr>
        <w:t xml:space="preserve">See generally </w:t>
      </w:r>
      <w:proofErr w:type="spellStart"/>
      <w:r w:rsidRPr="00EB1415">
        <w:rPr>
          <w:rFonts w:cs="Times New Roman"/>
          <w:i/>
          <w:sz w:val="24"/>
        </w:rPr>
        <w:t>Dzung</w:t>
      </w:r>
      <w:proofErr w:type="spellEnd"/>
      <w:r w:rsidRPr="00EB1415">
        <w:rPr>
          <w:rFonts w:cs="Times New Roman"/>
          <w:i/>
          <w:sz w:val="24"/>
        </w:rPr>
        <w:t xml:space="preserve"> </w:t>
      </w:r>
      <w:proofErr w:type="spellStart"/>
      <w:r w:rsidRPr="00EB1415">
        <w:rPr>
          <w:rFonts w:cs="Times New Roman"/>
          <w:i/>
          <w:sz w:val="24"/>
        </w:rPr>
        <w:t>Duy</w:t>
      </w:r>
      <w:proofErr w:type="spellEnd"/>
      <w:r w:rsidRPr="00EB1415">
        <w:rPr>
          <w:rFonts w:cs="Times New Roman"/>
          <w:i/>
          <w:sz w:val="24"/>
        </w:rPr>
        <w:t xml:space="preserve"> Nguyen v. Massachusetts Institute of Technology</w:t>
      </w:r>
      <w:r w:rsidRPr="00C74876">
        <w:rPr>
          <w:rFonts w:cs="Times New Roman"/>
          <w:sz w:val="24"/>
        </w:rPr>
        <w:t xml:space="preserve">, 30 Mass. L. </w:t>
      </w:r>
      <w:proofErr w:type="spellStart"/>
      <w:r w:rsidRPr="00C74876">
        <w:rPr>
          <w:rFonts w:cs="Times New Roman"/>
          <w:sz w:val="24"/>
        </w:rPr>
        <w:t>Rptr</w:t>
      </w:r>
      <w:proofErr w:type="spellEnd"/>
      <w:r w:rsidRPr="00C74876">
        <w:rPr>
          <w:rFonts w:cs="Times New Roman"/>
          <w:sz w:val="24"/>
        </w:rPr>
        <w:t>. 57,</w:t>
      </w:r>
      <w:r>
        <w:rPr>
          <w:rFonts w:cs="Times New Roman"/>
          <w:sz w:val="24"/>
        </w:rPr>
        <w:t xml:space="preserve"> </w:t>
      </w:r>
      <w:r w:rsidRPr="00C74876">
        <w:rPr>
          <w:rFonts w:cs="Times New Roman"/>
          <w:sz w:val="24"/>
        </w:rPr>
        <w:t>(Mass. Super. Ct. 2012) (</w:t>
      </w:r>
      <w:proofErr w:type="spellStart"/>
      <w:r w:rsidRPr="00C74876">
        <w:rPr>
          <w:rFonts w:cs="Times New Roman"/>
          <w:sz w:val="24"/>
        </w:rPr>
        <w:t>Tuttman</w:t>
      </w:r>
      <w:proofErr w:type="spellEnd"/>
      <w:r w:rsidRPr="00C74876">
        <w:rPr>
          <w:rFonts w:cs="Times New Roman"/>
          <w:sz w:val="24"/>
        </w:rPr>
        <w:t>, J.) (ordering production of statistical data</w:t>
      </w:r>
      <w:r>
        <w:rPr>
          <w:rFonts w:cs="Times New Roman"/>
          <w:sz w:val="24"/>
        </w:rPr>
        <w:t xml:space="preserve"> </w:t>
      </w:r>
      <w:r w:rsidRPr="00C74876">
        <w:rPr>
          <w:rFonts w:cs="Times New Roman"/>
          <w:sz w:val="24"/>
        </w:rPr>
        <w:t>by MIT related to student treated for suicidal ideation and who subsequently committed suicide while</w:t>
      </w:r>
      <w:r>
        <w:rPr>
          <w:rFonts w:cs="Times New Roman"/>
          <w:sz w:val="24"/>
        </w:rPr>
        <w:t xml:space="preserve"> </w:t>
      </w:r>
      <w:r w:rsidRPr="00C74876">
        <w:rPr>
          <w:rFonts w:cs="Times New Roman"/>
          <w:sz w:val="24"/>
        </w:rPr>
        <w:t>at MIT, but only to extent MIT had such data already compiled; to extent such data does not exist,</w:t>
      </w:r>
      <w:r>
        <w:rPr>
          <w:rFonts w:cs="Times New Roman"/>
          <w:sz w:val="24"/>
        </w:rPr>
        <w:t xml:space="preserve"> </w:t>
      </w:r>
      <w:r w:rsidRPr="00C74876">
        <w:rPr>
          <w:rFonts w:cs="Times New Roman"/>
          <w:sz w:val="24"/>
        </w:rPr>
        <w:t>MIT would not be ordered to create it).</w:t>
      </w:r>
    </w:p>
  </w:footnote>
  <w:footnote w:id="9">
    <w:p w14:paraId="6ACE1509" w14:textId="77777777" w:rsidR="00AA3F3C" w:rsidRDefault="00AA3F3C" w:rsidP="00AA3F3C">
      <w:pPr>
        <w:pStyle w:val="FootnoteText"/>
      </w:pPr>
      <w:r w:rsidRPr="00C74876">
        <w:rPr>
          <w:rStyle w:val="FootnoteReference"/>
          <w:rFonts w:cs="Times New Roman"/>
          <w:sz w:val="24"/>
        </w:rPr>
        <w:footnoteRef/>
      </w:r>
      <w:r w:rsidRPr="00C74876">
        <w:rPr>
          <w:rFonts w:cs="Times New Roman"/>
          <w:sz w:val="24"/>
        </w:rPr>
        <w:t xml:space="preserve"> See, e.g., </w:t>
      </w:r>
      <w:proofErr w:type="spellStart"/>
      <w:r w:rsidRPr="00C74876">
        <w:rPr>
          <w:rFonts w:cs="Times New Roman"/>
          <w:i/>
          <w:sz w:val="24"/>
        </w:rPr>
        <w:t>Papandrea</w:t>
      </w:r>
      <w:proofErr w:type="spellEnd"/>
      <w:r w:rsidRPr="00C74876">
        <w:rPr>
          <w:rFonts w:cs="Times New Roman"/>
          <w:i/>
          <w:sz w:val="24"/>
        </w:rPr>
        <w:t xml:space="preserve"> v. Northeast Sec., Inc.</w:t>
      </w:r>
      <w:r w:rsidRPr="00C74876">
        <w:rPr>
          <w:rFonts w:cs="Times New Roman"/>
          <w:sz w:val="24"/>
        </w:rPr>
        <w:t>, 1996 WL 1186919 (Mass. Super. Ct. 1996) (</w:t>
      </w:r>
      <w:proofErr w:type="spellStart"/>
      <w:r w:rsidRPr="00C74876">
        <w:rPr>
          <w:rFonts w:cs="Times New Roman"/>
          <w:sz w:val="24"/>
        </w:rPr>
        <w:t>Borenstein</w:t>
      </w:r>
      <w:proofErr w:type="spellEnd"/>
      <w:r w:rsidRPr="00C74876">
        <w:rPr>
          <w:rFonts w:cs="Times New Roman"/>
          <w:sz w:val="24"/>
        </w:rPr>
        <w:t>,</w:t>
      </w:r>
      <w:r>
        <w:rPr>
          <w:rFonts w:cs="Times New Roman"/>
          <w:sz w:val="24"/>
        </w:rPr>
        <w:t xml:space="preserve"> </w:t>
      </w:r>
      <w:r w:rsidRPr="00C74876">
        <w:rPr>
          <w:rFonts w:cs="Times New Roman"/>
          <w:sz w:val="24"/>
        </w:rPr>
        <w:t>J.) (defendant ordered to produce files of all employees who had complained of sexual harassment);</w:t>
      </w:r>
      <w:r>
        <w:rPr>
          <w:rFonts w:cs="Times New Roman"/>
          <w:sz w:val="24"/>
        </w:rPr>
        <w:t xml:space="preserve"> </w:t>
      </w:r>
      <w:proofErr w:type="spellStart"/>
      <w:r w:rsidRPr="00C74876">
        <w:rPr>
          <w:rFonts w:cs="Times New Roman"/>
          <w:i/>
          <w:sz w:val="24"/>
        </w:rPr>
        <w:t>Afrow</w:t>
      </w:r>
      <w:proofErr w:type="spellEnd"/>
      <w:r w:rsidRPr="00C74876">
        <w:rPr>
          <w:rFonts w:cs="Times New Roman"/>
          <w:i/>
          <w:sz w:val="24"/>
        </w:rPr>
        <w:t xml:space="preserve"> v. Cumberland Farms, Inc</w:t>
      </w:r>
      <w:r w:rsidRPr="00C74876">
        <w:rPr>
          <w:rFonts w:cs="Times New Roman"/>
          <w:sz w:val="24"/>
        </w:rPr>
        <w:t>., 1996 WL 1185115 (Mass. Super. Ct. 1996) (Butler, J.) (plaintiff</w:t>
      </w:r>
      <w:r>
        <w:rPr>
          <w:rFonts w:cs="Times New Roman"/>
          <w:sz w:val="24"/>
        </w:rPr>
        <w:t xml:space="preserve"> </w:t>
      </w:r>
      <w:r w:rsidRPr="00C74876">
        <w:rPr>
          <w:rFonts w:cs="Times New Roman"/>
          <w:sz w:val="24"/>
        </w:rPr>
        <w:t>allowed access to information regarding other claims of</w:t>
      </w:r>
      <w:r>
        <w:rPr>
          <w:rFonts w:cs="Times New Roman"/>
          <w:sz w:val="24"/>
        </w:rPr>
        <w:t xml:space="preserve"> </w:t>
      </w:r>
      <w:r w:rsidRPr="00C74876">
        <w:rPr>
          <w:rFonts w:cs="Times New Roman"/>
          <w:sz w:val="24"/>
        </w:rPr>
        <w:t xml:space="preserve">discrimination), aff'd, 426 Mass. 1006, (1997); </w:t>
      </w:r>
      <w:r w:rsidRPr="00C74876">
        <w:rPr>
          <w:rFonts w:cs="Times New Roman"/>
          <w:i/>
          <w:sz w:val="24"/>
        </w:rPr>
        <w:t>Doe v. Bechtel Corp.</w:t>
      </w:r>
      <w:r w:rsidRPr="00C74876">
        <w:rPr>
          <w:rFonts w:cs="Times New Roman"/>
          <w:sz w:val="24"/>
        </w:rPr>
        <w:t xml:space="preserve">, 4 Mass. L. </w:t>
      </w:r>
      <w:proofErr w:type="spellStart"/>
      <w:r w:rsidRPr="00C74876">
        <w:rPr>
          <w:rFonts w:cs="Times New Roman"/>
          <w:sz w:val="24"/>
        </w:rPr>
        <w:t>Rptr</w:t>
      </w:r>
      <w:proofErr w:type="spellEnd"/>
      <w:r w:rsidRPr="00C74876">
        <w:rPr>
          <w:rFonts w:cs="Times New Roman"/>
          <w:sz w:val="24"/>
        </w:rPr>
        <w:t>. 32 (Mass. Super. Ct. 1995) (</w:t>
      </w:r>
      <w:proofErr w:type="spellStart"/>
      <w:r w:rsidRPr="00C74876">
        <w:rPr>
          <w:rFonts w:cs="Times New Roman"/>
          <w:sz w:val="24"/>
        </w:rPr>
        <w:t>Doerfer</w:t>
      </w:r>
      <w:proofErr w:type="spellEnd"/>
      <w:r w:rsidRPr="00C74876">
        <w:rPr>
          <w:rFonts w:cs="Times New Roman"/>
          <w:sz w:val="24"/>
        </w:rPr>
        <w:t>, J.)</w:t>
      </w:r>
      <w:r>
        <w:rPr>
          <w:rFonts w:cs="Times New Roman"/>
          <w:sz w:val="24"/>
        </w:rPr>
        <w:t xml:space="preserve"> </w:t>
      </w:r>
      <w:r w:rsidRPr="00C74876">
        <w:rPr>
          <w:rFonts w:cs="Times New Roman"/>
          <w:sz w:val="24"/>
        </w:rPr>
        <w:t>(discovery allowed as to other claims of sexual harassment by a particular supervisor).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7A3"/>
    <w:multiLevelType w:val="hybridMultilevel"/>
    <w:tmpl w:val="5B7AEAA4"/>
    <w:lvl w:ilvl="0" w:tplc="50A67E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B00DF"/>
    <w:multiLevelType w:val="hybridMultilevel"/>
    <w:tmpl w:val="E5186986"/>
    <w:lvl w:ilvl="0" w:tplc="403A78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7A"/>
    <w:rsid w:val="00122313"/>
    <w:rsid w:val="001B576D"/>
    <w:rsid w:val="002F4A70"/>
    <w:rsid w:val="009A70BA"/>
    <w:rsid w:val="00AA3F3C"/>
    <w:rsid w:val="00C5457A"/>
    <w:rsid w:val="00CA622E"/>
    <w:rsid w:val="00EE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34406"/>
  <w15:chartTrackingRefBased/>
  <w15:docId w15:val="{220FC071-DAA0-7049-9F20-7477A0C6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57A"/>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3F3C"/>
    <w:rPr>
      <w:sz w:val="20"/>
      <w:szCs w:val="20"/>
    </w:rPr>
  </w:style>
  <w:style w:type="character" w:customStyle="1" w:styleId="FootnoteTextChar">
    <w:name w:val="Footnote Text Char"/>
    <w:basedOn w:val="DefaultParagraphFont"/>
    <w:link w:val="FootnoteText"/>
    <w:uiPriority w:val="99"/>
    <w:rsid w:val="00AA3F3C"/>
    <w:rPr>
      <w:rFonts w:ascii="Times New Roman" w:hAnsi="Times New Roman"/>
      <w:sz w:val="20"/>
      <w:szCs w:val="20"/>
    </w:rPr>
  </w:style>
  <w:style w:type="character" w:styleId="FootnoteReference">
    <w:name w:val="footnote reference"/>
    <w:basedOn w:val="DefaultParagraphFont"/>
    <w:uiPriority w:val="99"/>
    <w:semiHidden/>
    <w:unhideWhenUsed/>
    <w:rsid w:val="00AA3F3C"/>
    <w:rPr>
      <w:vertAlign w:val="superscript"/>
    </w:rPr>
  </w:style>
  <w:style w:type="paragraph" w:styleId="ListParagraph">
    <w:name w:val="List Paragraph"/>
    <w:basedOn w:val="Normal"/>
    <w:uiPriority w:val="34"/>
    <w:qFormat/>
    <w:rsid w:val="00AA3F3C"/>
    <w:pPr>
      <w:ind w:left="720"/>
      <w:contextualSpacing/>
    </w:pPr>
  </w:style>
  <w:style w:type="paragraph" w:styleId="NoSpacing">
    <w:name w:val="No Spacing"/>
    <w:uiPriority w:val="1"/>
    <w:qFormat/>
    <w:rsid w:val="00AA3F3C"/>
    <w:rPr>
      <w:sz w:val="22"/>
      <w:szCs w:val="22"/>
    </w:rPr>
  </w:style>
  <w:style w:type="character" w:styleId="Hyperlink">
    <w:name w:val="Hyperlink"/>
    <w:basedOn w:val="DefaultParagraphFont"/>
    <w:uiPriority w:val="99"/>
    <w:unhideWhenUsed/>
    <w:rsid w:val="00AA3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lawoffice.com" TargetMode="External"/><Relationship Id="rId3" Type="http://schemas.openxmlformats.org/officeDocument/2006/relationships/settings" Target="settings.xml"/><Relationship Id="rId7" Type="http://schemas.openxmlformats.org/officeDocument/2006/relationships/hyperlink" Target="mailto:alan@romlawoff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2021-02-15T18:07:00Z</dcterms:created>
  <dcterms:modified xsi:type="dcterms:W3CDTF">2021-02-15T18:07:00Z</dcterms:modified>
</cp:coreProperties>
</file>